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Pièce de rechange</w:t>
      </w:r>
    </w:p>
    <w:p/>
    <w:p>
      <w:pPr/>
      <w:r>
        <w:rPr>
          <w:b w:val="1"/>
          <w:bCs w:val="1"/>
        </w:rPr>
        <w:t xml:space="preserve">Profilé de remplacement GL 85 </w:t>
      </w:r>
    </w:p>
    <w:p>
      <w:pPr/>
      <w:r>
        <w:rPr>
          <w:b w:val="1"/>
          <w:bCs w:val="1"/>
        </w:rPr>
        <w:t xml:space="preserve">600</w:t>
      </w:r>
    </w:p>
    <w:p/>
    <w:p>
      <w:pPr/>
      <w:r>
        <w:rPr/>
        <w:t xml:space="preserve">Dimensions (L x l x H): 30 x 134 x 437 mm; Garantie du fabricant: 3 ans; Variante: 600; UC1, Code EAN: 4007841078850; Emplacement: Extérieur; Coloris: anthracite; Température ambiante: de -20 jusqu'à 40 °C; Catègorie de produits: Pièce de rechange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078850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Profilé de remplacement GL 85  600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2025-01-09T01:29:55+01:00</dcterms:created>
  <dcterms:modified xsi:type="dcterms:W3CDTF">2025-01-09T01:29:55+01:00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